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B136" w14:textId="0C9DCFF8" w:rsidR="00995984" w:rsidRPr="00493772" w:rsidRDefault="00BE4623" w:rsidP="00493772">
      <w:pPr>
        <w:jc w:val="center"/>
        <w:rPr>
          <w:b/>
          <w:bCs/>
          <w:sz w:val="28"/>
          <w:szCs w:val="28"/>
        </w:rPr>
      </w:pPr>
      <w:r w:rsidRPr="00493772">
        <w:rPr>
          <w:b/>
          <w:bCs/>
          <w:sz w:val="28"/>
          <w:szCs w:val="28"/>
        </w:rPr>
        <w:t>Liquid Lithium Walls: An</w:t>
      </w:r>
      <w:r w:rsidR="00C52D9C" w:rsidRPr="00493772">
        <w:rPr>
          <w:b/>
          <w:bCs/>
          <w:sz w:val="28"/>
          <w:szCs w:val="28"/>
        </w:rPr>
        <w:t xml:space="preserve"> Innovative </w:t>
      </w:r>
      <w:r w:rsidR="00B86DEE" w:rsidRPr="00493772">
        <w:rPr>
          <w:b/>
          <w:bCs/>
          <w:sz w:val="28"/>
          <w:szCs w:val="28"/>
        </w:rPr>
        <w:t>Design</w:t>
      </w:r>
      <w:r w:rsidR="00C52D9C" w:rsidRPr="00493772">
        <w:rPr>
          <w:b/>
          <w:bCs/>
          <w:sz w:val="28"/>
          <w:szCs w:val="28"/>
        </w:rPr>
        <w:t xml:space="preserve"> </w:t>
      </w:r>
      <w:r w:rsidR="00B86DEE" w:rsidRPr="00493772">
        <w:rPr>
          <w:b/>
          <w:bCs/>
          <w:sz w:val="28"/>
          <w:szCs w:val="28"/>
        </w:rPr>
        <w:t>for Handling Harsh Conditions</w:t>
      </w:r>
    </w:p>
    <w:p w14:paraId="24E0CAC4" w14:textId="76AA6C8F" w:rsidR="006E426E" w:rsidRPr="00F91879" w:rsidRDefault="000B1B6F" w:rsidP="001325D4">
      <w:pPr>
        <w:jc w:val="center"/>
        <w:rPr>
          <w:i/>
          <w:iCs/>
          <w:sz w:val="22"/>
          <w:szCs w:val="22"/>
        </w:rPr>
      </w:pPr>
      <w:r w:rsidRPr="00F91879">
        <w:rPr>
          <w:i/>
          <w:iCs/>
          <w:sz w:val="22"/>
          <w:szCs w:val="22"/>
        </w:rPr>
        <w:t xml:space="preserve">Liquid lithium held in a 3D-printed metal sponge </w:t>
      </w:r>
      <w:r w:rsidR="004E67E2" w:rsidRPr="00F91879">
        <w:rPr>
          <w:i/>
          <w:iCs/>
          <w:sz w:val="22"/>
          <w:szCs w:val="22"/>
        </w:rPr>
        <w:t>shows promise as an alternative to solid walls for fusion devices.</w:t>
      </w:r>
    </w:p>
    <w:p w14:paraId="2A3FF2AE" w14:textId="72FA4310" w:rsidR="006E426E" w:rsidRDefault="006E426E">
      <w:r>
        <w:t>Fusion, the reaction that powers the stars, holds the promise of virtually limitless energy</w:t>
      </w:r>
      <w:r>
        <w:rPr>
          <w:i/>
          <w:iCs/>
        </w:rPr>
        <w:t xml:space="preserve"> if </w:t>
      </w:r>
      <w:r>
        <w:t xml:space="preserve">scientists and engineers can figure out how to harness this process here on Earth. One of the key </w:t>
      </w:r>
      <w:r w:rsidR="00EF0D0A">
        <w:t xml:space="preserve">remaining </w:t>
      </w:r>
      <w:r>
        <w:t xml:space="preserve">challenges </w:t>
      </w:r>
      <w:r w:rsidR="00EF0D0A">
        <w:t>is</w:t>
      </w:r>
      <w:r>
        <w:t xml:space="preserve"> developing materials that can survive prolonged exposure to the extreme environments </w:t>
      </w:r>
      <w:r w:rsidR="005234F6">
        <w:t xml:space="preserve">expected in </w:t>
      </w:r>
      <w:r>
        <w:t xml:space="preserve">commercial fusion devices. An international team is testing a novel approach </w:t>
      </w:r>
      <w:r w:rsidR="003E2DC1">
        <w:t>for</w:t>
      </w:r>
      <w:r>
        <w:t xml:space="preserve"> this material science gap – liquid metal</w:t>
      </w:r>
      <w:r w:rsidR="008F4C13">
        <w:t xml:space="preserve"> contained in a unique 3D-printed structure</w:t>
      </w:r>
      <w:r w:rsidR="005234F6">
        <w:t xml:space="preserve"> – at the </w:t>
      </w:r>
      <w:hyperlink r:id="rId4" w:history="1">
        <w:r w:rsidR="005234F6" w:rsidRPr="00EA2CBA">
          <w:rPr>
            <w:rStyle w:val="Hyperlink"/>
          </w:rPr>
          <w:t>DIII-D National Fusion Facility</w:t>
        </w:r>
      </w:hyperlink>
      <w:r w:rsidR="008F4C13">
        <w:t xml:space="preserve">. </w:t>
      </w:r>
    </w:p>
    <w:p w14:paraId="5A2C71BD" w14:textId="4ECD6B33" w:rsidR="00AE2C67" w:rsidRDefault="003E2DC1">
      <w:r>
        <w:t xml:space="preserve">The conditions needed for fusion reactions are extreme – high heat, strong vacuum, </w:t>
      </w:r>
      <w:r w:rsidR="00E63DBD">
        <w:t>strong magnetic fields</w:t>
      </w:r>
      <w:r>
        <w:t xml:space="preserve">. </w:t>
      </w:r>
      <w:r w:rsidR="00157251">
        <w:t xml:space="preserve">The devices that contain these reactions therefore need to be able to handle </w:t>
      </w:r>
      <w:r w:rsidR="00FD3778">
        <w:t xml:space="preserve">this environment for extended durations if commercial fusion is to be made practical. While most material scientists are focused on developing solid materials for use as fusion device walls, </w:t>
      </w:r>
      <w:r w:rsidR="00AE2C67">
        <w:t xml:space="preserve">solids are prone to breaking or degrading under these extreme conditions. </w:t>
      </w:r>
      <w:r w:rsidR="00E67ADD">
        <w:t xml:space="preserve">Recently, scientists have proposed the use of liquid </w:t>
      </w:r>
      <w:r w:rsidR="00E07486">
        <w:t xml:space="preserve">lithium, </w:t>
      </w:r>
      <w:r w:rsidR="004937B6">
        <w:t xml:space="preserve">which could evaporate to carry away heat and cannot crack. </w:t>
      </w:r>
      <w:r w:rsidR="00B33E61">
        <w:t xml:space="preserve">However, liquid materials require a cage to be held in place. </w:t>
      </w:r>
      <w:r w:rsidR="00743D5A">
        <w:t>This</w:t>
      </w:r>
      <w:r w:rsidR="00B33E61">
        <w:t xml:space="preserve"> work evaluated how well a novel 3D-printed </w:t>
      </w:r>
      <w:r w:rsidR="006216AF">
        <w:t xml:space="preserve">capillary porous system (CPS, </w:t>
      </w:r>
      <w:r w:rsidR="004E60B9">
        <w:t xml:space="preserve">essentially </w:t>
      </w:r>
      <w:r w:rsidR="006216AF">
        <w:t>a tiny metal sponge</w:t>
      </w:r>
      <w:r w:rsidR="00073A7A">
        <w:t>)</w:t>
      </w:r>
      <w:r w:rsidR="006216AF">
        <w:t xml:space="preserve"> </w:t>
      </w:r>
      <w:r w:rsidR="00C01ABA">
        <w:t>stably held lithium in place</w:t>
      </w:r>
      <w:r w:rsidR="004E60B9">
        <w:t>, as well as</w:t>
      </w:r>
      <w:r w:rsidR="00C01ABA">
        <w:t xml:space="preserve"> how </w:t>
      </w:r>
      <w:r w:rsidR="004E60B9">
        <w:t xml:space="preserve">any </w:t>
      </w:r>
      <w:r w:rsidR="00C01ABA">
        <w:t>evaporated lithium affected the fusion plasma.</w:t>
      </w:r>
    </w:p>
    <w:p w14:paraId="5B36DBDE" w14:textId="72BB5E3A" w:rsidR="00C01ABA" w:rsidRPr="00F85056" w:rsidRDefault="004524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1AD7BA" wp14:editId="779EA412">
                <wp:simplePos x="0" y="0"/>
                <wp:positionH relativeFrom="margin">
                  <wp:posOffset>1413510</wp:posOffset>
                </wp:positionH>
                <wp:positionV relativeFrom="paragraph">
                  <wp:posOffset>1343660</wp:posOffset>
                </wp:positionV>
                <wp:extent cx="4528820" cy="956310"/>
                <wp:effectExtent l="0" t="0" r="508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2CF5F" w14:textId="50E81F35" w:rsidR="004524F9" w:rsidRPr="004524F9" w:rsidRDefault="004524F9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524F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Figure 1. Capillary porous structure made with 3D-printed tungsten holds liquid lithium in place for fusion applications. (center) Schematic of assembled CPS with lithium. Scanning electron microscopy images of CPS prior to filling, showing tree-like CPS structure and solid edge (left), and CPS following lithium filling (right).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AD7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.3pt;margin-top:105.8pt;width:356.6pt;height:75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" stroked="f">
                <v:textbox>
                  <w:txbxContent>
                    <w:p w14:paraId="48F2CF5F" w14:textId="50E81F35" w:rsidR="004524F9" w:rsidRPr="004524F9" w:rsidRDefault="004524F9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524F9">
                        <w:rPr>
                          <w:i/>
                          <w:iCs/>
                          <w:sz w:val="20"/>
                          <w:szCs w:val="20"/>
                        </w:rPr>
                        <w:t>Figure 1. Capillary porous structure made with 3D-printed tungsten holds liquid lithium in place for fusion applications. (center) Schematic of assembled CPS with lithium. Scanning electron microscopy images of CPS prior to filling, showing tree-like CPS structure and solid edge (left), and CPS following lithium filling (right).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62AF">
        <w:rPr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179F97FE" wp14:editId="6A98838E">
            <wp:simplePos x="0" y="0"/>
            <wp:positionH relativeFrom="margin">
              <wp:align>right</wp:align>
            </wp:positionH>
            <wp:positionV relativeFrom="paragraph">
              <wp:posOffset>7571</wp:posOffset>
            </wp:positionV>
            <wp:extent cx="4459458" cy="1329262"/>
            <wp:effectExtent l="0" t="0" r="0" b="4445"/>
            <wp:wrapSquare wrapText="bothSides"/>
            <wp:docPr id="271027905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027905" name="Picture 1" descr="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458" cy="1329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A60" w:rsidRPr="00F85056">
        <w:t>The team utilized the Divertor Materials Evaluation System in the DIII-D tokamak to expose their samples to</w:t>
      </w:r>
      <w:r w:rsidR="00C901DB" w:rsidRPr="00F85056">
        <w:t xml:space="preserve"> various plasma conditions.</w:t>
      </w:r>
      <w:r w:rsidR="00CB0B83" w:rsidRPr="00F85056">
        <w:t xml:space="preserve"> Two cameras with lithium filters were then able to </w:t>
      </w:r>
      <w:r w:rsidR="00A57B60" w:rsidRPr="00F85056">
        <w:t>monitor evaporation, lithium ejection, and lithium vapor movement inside the tokamak. Post-exposure analysis is also in progress to</w:t>
      </w:r>
      <w:r w:rsidR="00551C16" w:rsidRPr="00F85056">
        <w:t xml:space="preserve"> better quantify these findings, track the path </w:t>
      </w:r>
      <w:r w:rsidR="00D26E5C" w:rsidRPr="00F85056">
        <w:t xml:space="preserve">of evaporated lithium, </w:t>
      </w:r>
      <w:r w:rsidR="00551C16" w:rsidRPr="00F85056">
        <w:t>and study fuel retention on the CPS</w:t>
      </w:r>
      <w:r w:rsidR="00A57B60" w:rsidRPr="00F85056">
        <w:t>.</w:t>
      </w:r>
    </w:p>
    <w:p w14:paraId="2364CC65" w14:textId="2EFE0918" w:rsidR="00E11D14" w:rsidRDefault="00E11D14">
      <w:r>
        <w:t xml:space="preserve">The study showed that the CPS successfully held </w:t>
      </w:r>
      <w:r w:rsidR="00B54292">
        <w:t>liquid</w:t>
      </w:r>
      <w:r>
        <w:t xml:space="preserve"> lithium in place during fusion reactions. </w:t>
      </w:r>
      <w:r w:rsidR="005E3067">
        <w:t xml:space="preserve">Lithium evaporation was lower than predicted, and the lithium that did </w:t>
      </w:r>
      <w:r w:rsidR="005E3067">
        <w:lastRenderedPageBreak/>
        <w:t xml:space="preserve">evaporate </w:t>
      </w:r>
      <w:r w:rsidR="00A970E6">
        <w:t>stayed outside of the plasma core</w:t>
      </w:r>
      <w:r w:rsidR="00B733C5">
        <w:t xml:space="preserve">. These positive results indicate </w:t>
      </w:r>
      <w:r w:rsidR="00C056A5">
        <w:t xml:space="preserve">that </w:t>
      </w:r>
      <w:r w:rsidR="00B733C5">
        <w:t xml:space="preserve">containment within </w:t>
      </w:r>
      <w:r w:rsidR="00D93AA7">
        <w:t xml:space="preserve">the CPS improves the viability of liquid lithium </w:t>
      </w:r>
      <w:r w:rsidR="00B733C5">
        <w:t>for fusion applications.</w:t>
      </w:r>
      <w:r w:rsidR="00A970E6">
        <w:t xml:space="preserve"> </w:t>
      </w:r>
      <w:r w:rsidR="005E3067">
        <w:t xml:space="preserve"> </w:t>
      </w:r>
    </w:p>
    <w:p w14:paraId="5F77C21A" w14:textId="6C9F139E" w:rsidR="00E15909" w:rsidRDefault="004C7337">
      <w:r>
        <w:t xml:space="preserve">This study demonstrates </w:t>
      </w:r>
      <w:r w:rsidR="00E15909">
        <w:t>the promising potential of liquid lithium as a material for fusion device walls</w:t>
      </w:r>
      <w:r w:rsidR="004A4448">
        <w:t xml:space="preserve">. As liquid walls are predicted to reduce the frequency with which wall materials need to be replaced and lithium </w:t>
      </w:r>
      <w:proofErr w:type="gramStart"/>
      <w:r w:rsidR="004A4448">
        <w:t>in particular can</w:t>
      </w:r>
      <w:proofErr w:type="gramEnd"/>
      <w:r w:rsidR="004A4448">
        <w:t xml:space="preserve"> handle a relatively high heat load, </w:t>
      </w:r>
      <w:r w:rsidR="008D1811">
        <w:t>this approach could enable smaller, more compact device designs</w:t>
      </w:r>
      <w:r w:rsidR="0058788B">
        <w:t xml:space="preserve"> to make commercial fusion more practical.</w:t>
      </w:r>
    </w:p>
    <w:p w14:paraId="520B796A" w14:textId="1F701EBA" w:rsidR="003441EE" w:rsidRDefault="003441EE">
      <w:r>
        <w:t xml:space="preserve">The DIII-D National Fusion Facility is a U.S. Department of </w:t>
      </w:r>
      <w:proofErr w:type="gramStart"/>
      <w:r>
        <w:t>Energy,</w:t>
      </w:r>
      <w:proofErr w:type="gramEnd"/>
      <w:r>
        <w:t xml:space="preserve"> Office of Science scientific user facility operated under the Fusion Energy Sciences program. This work was supported under award </w:t>
      </w:r>
      <w:r w:rsidRPr="007E2400">
        <w:t>DE-FC02-04ER54698</w:t>
      </w:r>
      <w:r>
        <w:t>,</w:t>
      </w:r>
      <w:r w:rsidR="009C5D6E" w:rsidRPr="009C5D6E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 </w:t>
      </w:r>
      <w:r w:rsidR="009C5D6E" w:rsidRPr="009C5D6E">
        <w:t>project number VI.Vidi.198.018</w:t>
      </w:r>
      <w:r>
        <w:t>,</w:t>
      </w:r>
      <w:r w:rsidRPr="00EB4299">
        <w:t xml:space="preserve"> </w:t>
      </w:r>
      <w:r>
        <w:t>and the awards of contributing collaborators.</w:t>
      </w:r>
    </w:p>
    <w:p w14:paraId="67C77ACC" w14:textId="4FADC366" w:rsidR="00354F64" w:rsidRPr="0028743B" w:rsidRDefault="00354F64"/>
    <w:sectPr w:rsidR="00354F64" w:rsidRPr="00287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6E"/>
    <w:rsid w:val="000231C5"/>
    <w:rsid w:val="00051B4D"/>
    <w:rsid w:val="00073A7A"/>
    <w:rsid w:val="00073D8C"/>
    <w:rsid w:val="0009535A"/>
    <w:rsid w:val="000B1B6F"/>
    <w:rsid w:val="001325D4"/>
    <w:rsid w:val="00157251"/>
    <w:rsid w:val="00194E0D"/>
    <w:rsid w:val="001F2A60"/>
    <w:rsid w:val="001F74D9"/>
    <w:rsid w:val="00213AE0"/>
    <w:rsid w:val="002633FD"/>
    <w:rsid w:val="0028743B"/>
    <w:rsid w:val="002A2D12"/>
    <w:rsid w:val="002E1D42"/>
    <w:rsid w:val="003441EE"/>
    <w:rsid w:val="00354F64"/>
    <w:rsid w:val="00375BB9"/>
    <w:rsid w:val="003B34E3"/>
    <w:rsid w:val="003E2DC1"/>
    <w:rsid w:val="00426063"/>
    <w:rsid w:val="00431752"/>
    <w:rsid w:val="004524F9"/>
    <w:rsid w:val="00493772"/>
    <w:rsid w:val="004937B6"/>
    <w:rsid w:val="004A4448"/>
    <w:rsid w:val="004C7337"/>
    <w:rsid w:val="004E60B9"/>
    <w:rsid w:val="004E67E2"/>
    <w:rsid w:val="00520BA6"/>
    <w:rsid w:val="005234F6"/>
    <w:rsid w:val="00527DDC"/>
    <w:rsid w:val="00551C16"/>
    <w:rsid w:val="00557DE6"/>
    <w:rsid w:val="005619C3"/>
    <w:rsid w:val="0058788B"/>
    <w:rsid w:val="005B7C3D"/>
    <w:rsid w:val="005E3067"/>
    <w:rsid w:val="00620E06"/>
    <w:rsid w:val="006216AF"/>
    <w:rsid w:val="00632C3D"/>
    <w:rsid w:val="0065252A"/>
    <w:rsid w:val="00691EFD"/>
    <w:rsid w:val="006E426E"/>
    <w:rsid w:val="00723F00"/>
    <w:rsid w:val="00736D00"/>
    <w:rsid w:val="00742B30"/>
    <w:rsid w:val="00743D5A"/>
    <w:rsid w:val="00774101"/>
    <w:rsid w:val="008C5826"/>
    <w:rsid w:val="008D1811"/>
    <w:rsid w:val="008F4C13"/>
    <w:rsid w:val="00967443"/>
    <w:rsid w:val="00995984"/>
    <w:rsid w:val="009C5D6E"/>
    <w:rsid w:val="00A306E6"/>
    <w:rsid w:val="00A57B60"/>
    <w:rsid w:val="00A970E6"/>
    <w:rsid w:val="00AE2C67"/>
    <w:rsid w:val="00B06118"/>
    <w:rsid w:val="00B33E61"/>
    <w:rsid w:val="00B54292"/>
    <w:rsid w:val="00B562AF"/>
    <w:rsid w:val="00B641D8"/>
    <w:rsid w:val="00B733C5"/>
    <w:rsid w:val="00B86DEE"/>
    <w:rsid w:val="00BC06BA"/>
    <w:rsid w:val="00BE4623"/>
    <w:rsid w:val="00C01ABA"/>
    <w:rsid w:val="00C056A5"/>
    <w:rsid w:val="00C52D9C"/>
    <w:rsid w:val="00C847BD"/>
    <w:rsid w:val="00C901DB"/>
    <w:rsid w:val="00C95A08"/>
    <w:rsid w:val="00CB0B83"/>
    <w:rsid w:val="00D04465"/>
    <w:rsid w:val="00D26E5C"/>
    <w:rsid w:val="00D65EDD"/>
    <w:rsid w:val="00D93AA7"/>
    <w:rsid w:val="00DC6115"/>
    <w:rsid w:val="00DE7908"/>
    <w:rsid w:val="00E07486"/>
    <w:rsid w:val="00E11D14"/>
    <w:rsid w:val="00E15909"/>
    <w:rsid w:val="00E3461D"/>
    <w:rsid w:val="00E63DBD"/>
    <w:rsid w:val="00E67ADD"/>
    <w:rsid w:val="00E87CF6"/>
    <w:rsid w:val="00EA2CBA"/>
    <w:rsid w:val="00EF0D0A"/>
    <w:rsid w:val="00F05E39"/>
    <w:rsid w:val="00F730B4"/>
    <w:rsid w:val="00F85056"/>
    <w:rsid w:val="00F91879"/>
    <w:rsid w:val="00FC16D7"/>
    <w:rsid w:val="00FD2B47"/>
    <w:rsid w:val="00F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38946"/>
  <w15:chartTrackingRefBased/>
  <w15:docId w15:val="{C8297944-028B-4268-94C9-2E45C794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26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01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A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A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A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56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2C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3dfus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Ward-Kavanagh, Lindsay</dc:creator>
  <cp:keywords/>
  <dc:description/>
  <cp:lastModifiedBy>Ward-Kavanagh, Lindsay</cp:lastModifiedBy>
  <cp:revision>3</cp:revision>
  <dcterms:created xsi:type="dcterms:W3CDTF">2026-01-27T00:48:00Z</dcterms:created>
  <dcterms:modified xsi:type="dcterms:W3CDTF">2026-01-27T00:49:00Z</dcterms:modified>
</cp:coreProperties>
</file>